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4515" w:rsidRDefault="004E4515" w:rsidP="004E4515">
      <w:pPr>
        <w:pStyle w:val="NoSpacing"/>
        <w:ind w:firstLine="720"/>
        <w:rPr>
          <w:rFonts w:ascii="Times New Roman" w:hAnsi="Times New Roman" w:cs="Times New Roman"/>
        </w:rPr>
      </w:pPr>
      <w:r w:rsidRPr="00EF65FA">
        <w:rPr>
          <w:rFonts w:ascii="Times New Roman" w:hAnsi="Times New Roman" w:cs="Times New Roman"/>
        </w:rPr>
        <w:t xml:space="preserve">                          </w:t>
      </w: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rPr>
          <w:rFonts w:ascii="Times New Roman" w:hAnsi="Times New Roman" w:cs="Times New Roman"/>
        </w:rPr>
      </w:pPr>
    </w:p>
    <w:p w:rsidR="004E4515" w:rsidRDefault="004E4515" w:rsidP="004E4515">
      <w:pPr>
        <w:pStyle w:val="NoSpacing"/>
        <w:ind w:firstLine="720"/>
        <w:jc w:val="center"/>
        <w:rPr>
          <w:rFonts w:ascii="Times New Roman" w:hAnsi="Times New Roman" w:cs="Times New Roman"/>
        </w:rPr>
      </w:pPr>
      <w:r w:rsidRPr="004E4515">
        <w:rPr>
          <w:rFonts w:ascii="Times New Roman" w:hAnsi="Times New Roman" w:cs="Times New Roman"/>
        </w:rPr>
        <w:t>SUSTAINABLE LAND MANAGEMENT</w:t>
      </w:r>
      <w:r>
        <w:rPr>
          <w:rFonts w:ascii="Times New Roman" w:hAnsi="Times New Roman" w:cs="Times New Roman"/>
        </w:rPr>
        <w:t xml:space="preserve"> ISSUES</w:t>
      </w:r>
    </w:p>
    <w:p w:rsidR="004E4515" w:rsidRDefault="004E4515" w:rsidP="004E4515">
      <w:pPr>
        <w:pStyle w:val="NoSpacing"/>
        <w:ind w:firstLine="720"/>
        <w:rPr>
          <w:rFonts w:ascii="Times New Roman" w:hAnsi="Times New Roman" w:cs="Times New Roman"/>
        </w:rPr>
      </w:pPr>
    </w:p>
    <w:p w:rsidR="004E4515" w:rsidRPr="00EF65FA" w:rsidRDefault="004E4515" w:rsidP="004E4515">
      <w:pPr>
        <w:pStyle w:val="NoSpacing"/>
        <w:ind w:firstLine="720"/>
        <w:rPr>
          <w:rFonts w:ascii="Times New Roman" w:hAnsi="Times New Roman" w:cs="Times New Roman"/>
        </w:rPr>
      </w:pPr>
      <w:r w:rsidRPr="00EF65FA">
        <w:rPr>
          <w:rFonts w:ascii="Times New Roman" w:hAnsi="Times New Roman" w:cs="Times New Roman"/>
        </w:rPr>
        <w:t xml:space="preserve">                    </w:t>
      </w:r>
      <w:r>
        <w:rPr>
          <w:rFonts w:ascii="Times New Roman" w:hAnsi="Times New Roman" w:cs="Times New Roman"/>
        </w:rPr>
        <w:t xml:space="preserve">                       </w:t>
      </w:r>
      <w:r w:rsidRPr="00EF65FA">
        <w:rPr>
          <w:rFonts w:ascii="Times New Roman" w:hAnsi="Times New Roman" w:cs="Times New Roman"/>
        </w:rPr>
        <w:t>Institutional Affiliation</w:t>
      </w:r>
    </w:p>
    <w:p w:rsidR="004E4515" w:rsidRPr="00EF65FA" w:rsidRDefault="006306FE" w:rsidP="004E4515">
      <w:pPr>
        <w:pStyle w:val="NoSpacing"/>
        <w:jc w:val="center"/>
        <w:rPr>
          <w:rFonts w:ascii="Times New Roman" w:hAnsi="Times New Roman" w:cs="Times New Roman"/>
        </w:rPr>
      </w:pPr>
      <w:sdt>
        <w:sdtPr>
          <w:rPr>
            <w:rFonts w:ascii="Times New Roman" w:hAnsi="Times New Roman" w:cs="Times New Roman"/>
          </w:rPr>
          <w:alias w:val="Your Name:"/>
          <w:tag w:val="Your Name:"/>
          <w:id w:val="-686670367"/>
          <w:placeholder>
            <w:docPart w:val="3F9FB899D94647A39BC256CF320747E7"/>
          </w:placeholder>
          <w:temporary/>
          <w:showingPlcHdr/>
        </w:sdtPr>
        <w:sdtEndPr/>
        <w:sdtContent>
          <w:r w:rsidR="004E4515" w:rsidRPr="00EF65FA">
            <w:rPr>
              <w:rFonts w:ascii="Times New Roman" w:hAnsi="Times New Roman" w:cs="Times New Roman"/>
            </w:rPr>
            <w:t>Your Name</w:t>
          </w:r>
        </w:sdtContent>
      </w:sdt>
    </w:p>
    <w:p w:rsidR="004E4515" w:rsidRPr="00EF65FA" w:rsidRDefault="006306FE" w:rsidP="004E4515">
      <w:pPr>
        <w:pStyle w:val="NoSpacing"/>
        <w:jc w:val="center"/>
        <w:rPr>
          <w:rFonts w:ascii="Times New Roman" w:hAnsi="Times New Roman" w:cs="Times New Roman"/>
        </w:rPr>
      </w:pPr>
      <w:sdt>
        <w:sdtPr>
          <w:rPr>
            <w:rFonts w:ascii="Times New Roman" w:hAnsi="Times New Roman" w:cs="Times New Roman"/>
          </w:rPr>
          <w:alias w:val="Instructor Name:"/>
          <w:tag w:val="Instructor Name:"/>
          <w:id w:val="1392545257"/>
          <w:placeholder>
            <w:docPart w:val="AC79CFCE5718426281D5F2677A701D4D"/>
          </w:placeholder>
          <w:temporary/>
          <w:showingPlcHdr/>
        </w:sdtPr>
        <w:sdtEndPr/>
        <w:sdtContent>
          <w:r w:rsidR="004E4515" w:rsidRPr="00EF65FA">
            <w:rPr>
              <w:rFonts w:ascii="Times New Roman" w:hAnsi="Times New Roman" w:cs="Times New Roman"/>
            </w:rPr>
            <w:t>Instructor Name</w:t>
          </w:r>
        </w:sdtContent>
      </w:sdt>
    </w:p>
    <w:p w:rsidR="004E4515" w:rsidRDefault="004E4515" w:rsidP="004E4515">
      <w:pPr>
        <w:spacing w:line="480" w:lineRule="auto"/>
        <w:jc w:val="center"/>
        <w:rPr>
          <w:rFonts w:ascii="Times New Roman" w:hAnsi="Times New Roman" w:cs="Times New Roman"/>
          <w:sz w:val="24"/>
          <w:szCs w:val="24"/>
        </w:rPr>
      </w:pPr>
      <w:r w:rsidRPr="00EF65FA">
        <w:rPr>
          <w:rFonts w:ascii="Times New Roman" w:hAnsi="Times New Roman" w:cs="Times New Roman"/>
          <w:sz w:val="24"/>
          <w:szCs w:val="24"/>
        </w:rPr>
        <w:t>Date</w:t>
      </w:r>
    </w:p>
    <w:p w:rsidR="004E4515"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jc w:val="center"/>
        <w:rPr>
          <w:rFonts w:ascii="Times New Roman" w:hAnsi="Times New Roman" w:cs="Times New Roman"/>
          <w:sz w:val="24"/>
          <w:szCs w:val="24"/>
        </w:rPr>
      </w:pPr>
    </w:p>
    <w:p w:rsidR="004E4515" w:rsidRPr="00EF65FA" w:rsidRDefault="004E4515" w:rsidP="004E4515">
      <w:pPr>
        <w:spacing w:line="480" w:lineRule="auto"/>
        <w:jc w:val="center"/>
        <w:rPr>
          <w:rFonts w:ascii="Times New Roman" w:hAnsi="Times New Roman" w:cs="Times New Roman"/>
          <w:sz w:val="24"/>
          <w:szCs w:val="24"/>
        </w:rPr>
      </w:pPr>
    </w:p>
    <w:p w:rsidR="004E4515" w:rsidRDefault="004E4515" w:rsidP="004E4515">
      <w:pPr>
        <w:spacing w:line="480" w:lineRule="auto"/>
        <w:ind w:firstLine="418"/>
        <w:jc w:val="center"/>
        <w:rPr>
          <w:rFonts w:ascii="Times New Roman" w:hAnsi="Times New Roman"/>
          <w:b/>
          <w:bCs/>
          <w:sz w:val="24"/>
          <w:szCs w:val="24"/>
        </w:rPr>
      </w:pPr>
    </w:p>
    <w:p w:rsidR="004E4515" w:rsidRDefault="004E4515" w:rsidP="004E4515">
      <w:pPr>
        <w:spacing w:line="480" w:lineRule="auto"/>
        <w:ind w:firstLine="418"/>
        <w:rPr>
          <w:rFonts w:ascii="Times New Roman" w:hAnsi="Times New Roman"/>
          <w:sz w:val="24"/>
          <w:szCs w:val="24"/>
        </w:rPr>
      </w:pPr>
      <w:r w:rsidRPr="00DA08C0">
        <w:rPr>
          <w:rFonts w:ascii="Times New Roman" w:hAnsi="Times New Roman"/>
          <w:bCs/>
          <w:sz w:val="24"/>
          <w:szCs w:val="24"/>
        </w:rPr>
        <w:t>The 'Go for Growth' Agri-Food Strategy Board has set ambitious targets for the agri-food sector in Ireland, including 60% sales growth by 2020. It strongly advised developing a strategic nature conservation policy. It stressed the need for food production and the need for the maintenance and improvement of environmental performance by our agri-food industry. In 2014 an effective working party of experts was established with representatives from the agro-based, environment, and public sectors. They wanted to create for Northern Ireland an Efficient Farming Land Strategic Plan to outline how to achieve the ambition of "go for growth" in a way that is simultaneously improving agricultural yields and organizational responsibility</w:t>
      </w:r>
      <w:r>
        <w:rPr>
          <w:rFonts w:ascii="Times New Roman" w:hAnsi="Times New Roman"/>
          <w:bCs/>
          <w:sz w:val="24"/>
          <w:szCs w:val="24"/>
        </w:rPr>
        <w:t>.</w:t>
      </w:r>
      <w:r w:rsidRPr="00DA08C0">
        <w:rPr>
          <w:rFonts w:ascii="Times New Roman" w:hAnsi="Times New Roman"/>
          <w:bCs/>
          <w:sz w:val="24"/>
          <w:szCs w:val="24"/>
        </w:rPr>
        <w:t xml:space="preserve"> In this paper will focus on the keys issues for sustainable land management related to soils in Ireland and also discuss how might the effected change may vary with changing climate?</w:t>
      </w:r>
    </w:p>
    <w:p w:rsidR="004E4515" w:rsidRDefault="004E4515" w:rsidP="004E4515">
      <w:pPr>
        <w:numPr>
          <w:ilvl w:val="0"/>
          <w:numId w:val="1"/>
        </w:numPr>
        <w:spacing w:line="480" w:lineRule="auto"/>
        <w:ind w:left="845" w:firstLine="418"/>
        <w:jc w:val="center"/>
        <w:rPr>
          <w:rFonts w:ascii="Times New Roman" w:hAnsi="Times New Roman"/>
          <w:b/>
          <w:bCs/>
          <w:sz w:val="24"/>
          <w:szCs w:val="24"/>
        </w:rPr>
      </w:pPr>
      <w:r>
        <w:rPr>
          <w:rFonts w:ascii="Times New Roman" w:hAnsi="Times New Roman"/>
          <w:b/>
          <w:bCs/>
          <w:sz w:val="24"/>
          <w:szCs w:val="24"/>
        </w:rPr>
        <w:t>Use liming to optimize the pH of Ireland's agriculture.</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The pH-specific adjustment of soil by the use of lime would be of to advantage both from the mineralization of current locks of soil nutrients and from a more reliable use whether as a chemical fertilizer or slurry or animal waste. Lime also increases levels of the soil in bacteria, which leads to better soil structure and porosity, that can also decrease rush cover. Nutrient control measures provide advice also on pH and suitable liming levels with both the outcomes of GPS soil samples collected and analysis farmers to take.</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The absence of effective nutrient use affects crop quality as well as yields and therefore requires additional fertilizers and/or concentrate forage to sustain output. The purchasing of fertilizers and concentrated feeds costs the farmer so that when these produce is not successfully spent the money will be wasted and productivity affected. Ineffective use of inputs presents an environmental risk as well. If more nutrient than would be needed, the opportunity to lose nutrients is greater as well as the resultant sub-optimal yields of grazes significantly increases phosphorus equilibrium and causes GHG emission by using additional concentrate.</w:t>
      </w:r>
    </w:p>
    <w:p w:rsidR="004E4515" w:rsidRDefault="004E4515" w:rsidP="004E4515">
      <w:pPr>
        <w:spacing w:line="480" w:lineRule="auto"/>
        <w:ind w:firstLine="418"/>
        <w:rPr>
          <w:rFonts w:ascii="Times New Roman" w:hAnsi="Times New Roman"/>
          <w:sz w:val="24"/>
          <w:szCs w:val="24"/>
        </w:rPr>
      </w:pPr>
    </w:p>
    <w:p w:rsidR="004E4515" w:rsidRDefault="004E4515" w:rsidP="004E4515">
      <w:pPr>
        <w:numPr>
          <w:ilvl w:val="0"/>
          <w:numId w:val="1"/>
        </w:numPr>
        <w:spacing w:line="480" w:lineRule="auto"/>
        <w:ind w:left="845" w:firstLine="418"/>
        <w:rPr>
          <w:rFonts w:ascii="Times New Roman" w:hAnsi="Times New Roman"/>
          <w:b/>
          <w:bCs/>
          <w:sz w:val="24"/>
          <w:szCs w:val="24"/>
        </w:rPr>
      </w:pPr>
      <w:r>
        <w:rPr>
          <w:rFonts w:ascii="Times New Roman" w:hAnsi="Times New Roman"/>
          <w:b/>
          <w:bCs/>
          <w:sz w:val="24"/>
          <w:szCs w:val="24"/>
        </w:rPr>
        <w:t>Development of an available, quick, low-cost slurry and garden manure analysis system.</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Slurries and animal waste can be useful assets if they are used efficiently, but failing to control this resource correctly can cost farmers money and cause pollution. By analyzing the nutritional content of animal waste and slurries, farmers will be able to use nutrients more precisely, according to crops necessities and soil fertility. Slurries and animal wastes are valuable properties when used efficiently.</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Methane is a greenhouse gases that affect climate change 28 times more than carbon dioxide. Methane produced mainly by fuel combustion and manure storage which molecule with the a global warming capacity factor 265 times greater that carbon dioxide is indeed a nitrous oxide derived from storing manure and practice of synthetic farming. A standard unit that reflects warming effect is carbon dioxides equivalent. Farmers should be encouraged match the nutrient application to the soil P index and crop needs with appropriate support. </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Farmers can much better focus their applications of animal waste and slurries with access to GPS soil evaluation and monitoring results. Where there are different phosphorus indexes of grasseries, it is strongly advisable that only certain fields with just a P index below 3 should use a nutrient containing phosphorus. It  self - assured that Ireland's agriculture industry needs to move hasten further back this move out from applies to soil at high P indices of phosphorus.</w:t>
      </w:r>
    </w:p>
    <w:p w:rsidR="004E4515" w:rsidRDefault="004E4515" w:rsidP="004E4515">
      <w:pPr>
        <w:spacing w:line="480" w:lineRule="auto"/>
        <w:ind w:firstLine="418"/>
        <w:rPr>
          <w:rFonts w:ascii="Times New Roman" w:hAnsi="Times New Roman"/>
          <w:sz w:val="24"/>
          <w:szCs w:val="24"/>
        </w:rPr>
      </w:pPr>
    </w:p>
    <w:p w:rsidR="004E4515" w:rsidRDefault="004E4515" w:rsidP="004E4515">
      <w:pPr>
        <w:numPr>
          <w:ilvl w:val="0"/>
          <w:numId w:val="1"/>
        </w:numPr>
        <w:spacing w:line="480" w:lineRule="auto"/>
        <w:ind w:left="0" w:firstLine="418"/>
        <w:jc w:val="center"/>
        <w:rPr>
          <w:rFonts w:ascii="Times New Roman" w:hAnsi="Times New Roman"/>
          <w:b/>
          <w:bCs/>
          <w:sz w:val="24"/>
          <w:szCs w:val="24"/>
        </w:rPr>
      </w:pPr>
      <w:r>
        <w:rPr>
          <w:rFonts w:ascii="Times New Roman" w:hAnsi="Times New Roman"/>
          <w:b/>
          <w:bCs/>
          <w:sz w:val="24"/>
          <w:szCs w:val="24"/>
        </w:rPr>
        <w:t>The contrasting application of nutrients to soil P index and crop needs leads to better and more precise agricultural nutrient management and therefore improved agricultural profit margins and reduced watersheds nutrient loss.</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The rising Co2 levels are designed to stimulate the nitrogen fixation from both free-living and symbiotic microbes and enhance mineral accessibility soil characteristics as a consequence of higher soil accumulation of organic matter. From the other hand, higher temperatures and changed precipitation patterns may lead to increased soil mineral losses.</w:t>
      </w:r>
    </w:p>
    <w:p w:rsidR="004E4515" w:rsidRDefault="004E4515" w:rsidP="004E4515">
      <w:pPr>
        <w:numPr>
          <w:ilvl w:val="0"/>
          <w:numId w:val="1"/>
        </w:numPr>
        <w:spacing w:line="480" w:lineRule="auto"/>
        <w:ind w:left="845" w:firstLine="418"/>
        <w:rPr>
          <w:rFonts w:ascii="Times New Roman" w:hAnsi="Times New Roman"/>
          <w:b/>
          <w:bCs/>
          <w:sz w:val="24"/>
          <w:szCs w:val="24"/>
        </w:rPr>
      </w:pPr>
      <w:r>
        <w:rPr>
          <w:rFonts w:ascii="Times New Roman" w:hAnsi="Times New Roman"/>
          <w:b/>
          <w:bCs/>
          <w:sz w:val="24"/>
          <w:szCs w:val="24"/>
        </w:rPr>
        <w:t xml:space="preserve"> Better management and use of grasslands.</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An improved grassland is an illustration of how agricultural sector and environment can flourish in tandem as a positive aspect for environment is also increases the use of "mines" surplus soil grain, and how it can shift the extra P inputs from chemical fertilizer and concentrated feed, decreasing the concentration of P and GHG emissions.</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This reduces grass use and improved grassland use the vegetation ecosystems are crucial aspects of Ireland's ecological communities as well as undertake main tasks in carbon sequestration, climate regulation and biologic diversification, while constant reduction and resettlement of enhanced grasslands are main elements for improved productivity (</w:t>
      </w:r>
      <w:r>
        <w:rPr>
          <w:rFonts w:ascii="Times New Roman" w:eastAsia="Times New Roman" w:hAnsi="Times New Roman" w:cs="Times New Roman"/>
          <w:sz w:val="24"/>
          <w:szCs w:val="24"/>
          <w:lang w:eastAsia="en-US"/>
        </w:rPr>
        <w:t xml:space="preserve">McAdam, </w:t>
      </w:r>
      <w:r w:rsidRPr="00DA08C0">
        <w:rPr>
          <w:rFonts w:ascii="Times New Roman" w:eastAsia="Times New Roman" w:hAnsi="Times New Roman" w:cs="Times New Roman"/>
          <w:sz w:val="24"/>
          <w:szCs w:val="24"/>
          <w:lang w:eastAsia="en-US"/>
        </w:rPr>
        <w:t>2018)</w:t>
      </w:r>
      <w:r>
        <w:rPr>
          <w:rFonts w:ascii="Times New Roman" w:hAnsi="Times New Roman"/>
          <w:sz w:val="24"/>
          <w:szCs w:val="24"/>
        </w:rPr>
        <w:t>.</w:t>
      </w:r>
    </w:p>
    <w:p w:rsidR="004E4515" w:rsidRPr="001A3D03" w:rsidRDefault="004E4515" w:rsidP="004E4515">
      <w:pPr>
        <w:numPr>
          <w:ilvl w:val="0"/>
          <w:numId w:val="1"/>
        </w:numPr>
        <w:spacing w:line="480" w:lineRule="auto"/>
        <w:ind w:left="418" w:firstLine="418"/>
        <w:jc w:val="center"/>
        <w:rPr>
          <w:rFonts w:ascii="Times New Roman" w:hAnsi="Times New Roman"/>
          <w:sz w:val="24"/>
          <w:szCs w:val="24"/>
        </w:rPr>
      </w:pPr>
      <w:r w:rsidRPr="001A3D03">
        <w:rPr>
          <w:rFonts w:ascii="Times New Roman" w:hAnsi="Times New Roman"/>
          <w:b/>
          <w:bCs/>
          <w:sz w:val="24"/>
          <w:szCs w:val="24"/>
        </w:rPr>
        <w:t>Farmers should cultivate swards more diversely and consider increasing legumes, like clover incorporations. Where clover is found in swards, clover content in Dry Matter should be targeted by farmers in 30 percent.</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Sward diversity could even play a significant role in driving the eco - efficiency of our farmlands to improve. Although the need for synthetic fertilizer can be displaced by legumes like clover.</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IBERS Aberystwyth researchers discovered that clover swards do have up to 14 times more water infiltration than ryegrass.</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This demonstrates how beneficial clover could be to used improve resilience and dry swards against extreme precipitation. From which swards are dryer, pasture is possible every year over more days, thus increasing the annual use of grass. Legumes like clover also maximize the frequency of carbon in soils, thereby reducing the agriculture sector system's carbon footprint.</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ab/>
        <w:t>Herbal lees entailing grasses, herbs as well as clovers and many of these species' deepest roots allow resources to be released from the bottom of soil rather than straightforward grass mixtures. Herbal lees also help to boost soil quality and structure, thereby improving farm system resilience by allowing for more days of grass use every year. Biodiversity also has advantages both in the earth and for vital pollinating insects (</w:t>
      </w:r>
      <w:r>
        <w:rPr>
          <w:rFonts w:ascii="Times New Roman" w:eastAsia="Times New Roman" w:hAnsi="Times New Roman" w:cs="Times New Roman"/>
          <w:sz w:val="24"/>
          <w:szCs w:val="24"/>
          <w:lang w:eastAsia="en-US"/>
        </w:rPr>
        <w:t xml:space="preserve">McAdam, </w:t>
      </w:r>
      <w:r w:rsidRPr="00DA08C0">
        <w:rPr>
          <w:rFonts w:ascii="Times New Roman" w:eastAsia="Times New Roman" w:hAnsi="Times New Roman" w:cs="Times New Roman"/>
          <w:sz w:val="24"/>
          <w:szCs w:val="24"/>
          <w:lang w:eastAsia="en-US"/>
        </w:rPr>
        <w:t>2018)</w:t>
      </w:r>
    </w:p>
    <w:p w:rsidR="004E4515" w:rsidRDefault="004E4515" w:rsidP="004E4515">
      <w:pPr>
        <w:numPr>
          <w:ilvl w:val="0"/>
          <w:numId w:val="1"/>
        </w:numPr>
        <w:spacing w:line="480" w:lineRule="auto"/>
        <w:ind w:left="845" w:firstLine="418"/>
        <w:rPr>
          <w:rFonts w:ascii="Times New Roman" w:hAnsi="Times New Roman"/>
          <w:b/>
          <w:bCs/>
          <w:sz w:val="24"/>
          <w:szCs w:val="24"/>
        </w:rPr>
      </w:pPr>
      <w:r>
        <w:rPr>
          <w:rFonts w:ascii="Times New Roman" w:hAnsi="Times New Roman"/>
          <w:b/>
          <w:bCs/>
          <w:sz w:val="24"/>
          <w:szCs w:val="24"/>
        </w:rPr>
        <w:t>Agro-forestry</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Ireland has a well-established survey on the many advantages of setting up agroforestry, a sustainable land system that intersperses grasslands with large-scale trees and still retains low levels of agro-forestry.</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Farming woodlands can reduce flood risk by vastly accelerating the amount at which water infiltrates land, reducing water flow to waterways. The risk of flooding can be lowered. It increases the sequestration of carbon and provides biodiversity homes. It is prescribed that farmers could also consider the advantages of setting up agro-forest systems on part of their land in keeping with the individual farm sites and catches in order to speed up our path into a carbon-neutral livestock framework. This adds the moisture content throughout wet conditions and makes it possible for the farming early and late in the season (</w:t>
      </w:r>
      <w:r>
        <w:rPr>
          <w:rFonts w:ascii="Times New Roman" w:eastAsia="Times New Roman" w:hAnsi="Times New Roman" w:cs="Times New Roman"/>
          <w:sz w:val="24"/>
          <w:szCs w:val="24"/>
          <w:lang w:eastAsia="en-US"/>
        </w:rPr>
        <w:t xml:space="preserve">McAdam, </w:t>
      </w:r>
      <w:r w:rsidRPr="00DA08C0">
        <w:rPr>
          <w:rFonts w:ascii="Times New Roman" w:eastAsia="Times New Roman" w:hAnsi="Times New Roman" w:cs="Times New Roman"/>
          <w:sz w:val="24"/>
          <w:szCs w:val="24"/>
          <w:lang w:eastAsia="en-US"/>
        </w:rPr>
        <w:t>2018)</w:t>
      </w:r>
      <w:r>
        <w:rPr>
          <w:rFonts w:ascii="Times New Roman" w:hAnsi="Times New Roman"/>
          <w:sz w:val="24"/>
          <w:szCs w:val="24"/>
        </w:rPr>
        <w:t xml:space="preserve">. </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Woodland is really an effective help to mitigate the effects of deposition of nitrogen. Therefore there is clear justification for planting tree appropriately around intense livestock units to collect and disperse ammonia from delicate sites. The trees around farms may collect ammonia emissions while turbulence created by ones canopies could also lower nitrogen deposits in immediate vicinities. Plant rapidly increasing species of woody trees will enhance ammonia dispersal capabilities of shelter belts (</w:t>
      </w:r>
      <w:r>
        <w:rPr>
          <w:rFonts w:ascii="Times New Roman" w:eastAsia="Times New Roman" w:hAnsi="Times New Roman" w:cs="Times New Roman"/>
          <w:sz w:val="24"/>
          <w:szCs w:val="24"/>
          <w:lang w:eastAsia="en-US"/>
        </w:rPr>
        <w:t xml:space="preserve">McAdam, </w:t>
      </w:r>
      <w:r w:rsidRPr="00DA08C0">
        <w:rPr>
          <w:rFonts w:ascii="Times New Roman" w:eastAsia="Times New Roman" w:hAnsi="Times New Roman" w:cs="Times New Roman"/>
          <w:sz w:val="24"/>
          <w:szCs w:val="24"/>
          <w:lang w:eastAsia="en-US"/>
        </w:rPr>
        <w:t>2018)</w:t>
      </w:r>
      <w:r>
        <w:rPr>
          <w:rFonts w:ascii="Times New Roman" w:hAnsi="Times New Roman"/>
          <w:sz w:val="24"/>
          <w:szCs w:val="24"/>
        </w:rPr>
        <w:t>.</w:t>
      </w:r>
    </w:p>
    <w:p w:rsidR="004E4515" w:rsidRDefault="004E4515" w:rsidP="004E4515">
      <w:pPr>
        <w:spacing w:line="480" w:lineRule="auto"/>
        <w:ind w:firstLine="418"/>
        <w:rPr>
          <w:rFonts w:ascii="Times New Roman" w:hAnsi="Times New Roman"/>
          <w:sz w:val="24"/>
          <w:szCs w:val="24"/>
        </w:rPr>
      </w:pPr>
    </w:p>
    <w:p w:rsidR="004E4515" w:rsidRDefault="004E4515" w:rsidP="004E4515">
      <w:pPr>
        <w:numPr>
          <w:ilvl w:val="0"/>
          <w:numId w:val="1"/>
        </w:numPr>
        <w:spacing w:line="480" w:lineRule="auto"/>
        <w:ind w:firstLine="418"/>
        <w:rPr>
          <w:rFonts w:ascii="Times New Roman" w:hAnsi="Times New Roman"/>
          <w:b/>
          <w:bCs/>
          <w:sz w:val="24"/>
          <w:szCs w:val="24"/>
        </w:rPr>
      </w:pPr>
      <w:r>
        <w:rPr>
          <w:rFonts w:ascii="Times New Roman" w:hAnsi="Times New Roman"/>
          <w:b/>
          <w:bCs/>
          <w:sz w:val="24"/>
          <w:szCs w:val="24"/>
        </w:rPr>
        <w:t>To establish an extensive consultative program on sustainability through certified training of public, private and volunteer advisors.</w:t>
      </w:r>
    </w:p>
    <w:p w:rsidR="004E4515" w:rsidRDefault="004E4515" w:rsidP="004E4515">
      <w:pPr>
        <w:spacing w:line="480" w:lineRule="auto"/>
        <w:ind w:firstLine="418"/>
        <w:rPr>
          <w:rFonts w:ascii="Times New Roman" w:hAnsi="Times New Roman"/>
          <w:sz w:val="24"/>
          <w:szCs w:val="24"/>
        </w:rPr>
      </w:pPr>
      <w:r>
        <w:rPr>
          <w:rFonts w:ascii="Times New Roman" w:hAnsi="Times New Roman"/>
          <w:sz w:val="24"/>
          <w:szCs w:val="24"/>
        </w:rPr>
        <w:t>A top focus for the government's farm advisory service should be the adoption of this approach that its public sector should provide farmers with the required support level to adopt sustainable farming practices for the management of land hence this means that there would efficient utilization of land as well as proper use of farm inputs minimizing pollution of the environment (</w:t>
      </w:r>
      <w:r>
        <w:rPr>
          <w:rFonts w:ascii="Times New Roman" w:eastAsia="Times New Roman" w:hAnsi="Times New Roman" w:cs="Times New Roman"/>
          <w:sz w:val="24"/>
          <w:szCs w:val="24"/>
          <w:lang w:eastAsia="en-US"/>
        </w:rPr>
        <w:t xml:space="preserve">McAdam, </w:t>
      </w:r>
      <w:r w:rsidRPr="00DA08C0">
        <w:rPr>
          <w:rFonts w:ascii="Times New Roman" w:eastAsia="Times New Roman" w:hAnsi="Times New Roman" w:cs="Times New Roman"/>
          <w:sz w:val="24"/>
          <w:szCs w:val="24"/>
          <w:lang w:eastAsia="en-US"/>
        </w:rPr>
        <w:t>2018)</w:t>
      </w:r>
      <w:r>
        <w:rPr>
          <w:rFonts w:ascii="Times New Roman" w:hAnsi="Times New Roman"/>
          <w:sz w:val="24"/>
          <w:szCs w:val="24"/>
        </w:rPr>
        <w:t>.</w:t>
      </w: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Default="004E4515" w:rsidP="004E4515">
      <w:pPr>
        <w:spacing w:line="480" w:lineRule="auto"/>
        <w:ind w:firstLine="418"/>
        <w:rPr>
          <w:rFonts w:ascii="Times New Roman" w:hAnsi="Times New Roman"/>
          <w:sz w:val="24"/>
          <w:szCs w:val="24"/>
        </w:rPr>
      </w:pPr>
    </w:p>
    <w:p w:rsidR="004E4515" w:rsidRPr="004E4515" w:rsidRDefault="004E4515" w:rsidP="004E4515">
      <w:pPr>
        <w:spacing w:line="480" w:lineRule="auto"/>
        <w:ind w:firstLine="418"/>
        <w:jc w:val="center"/>
        <w:rPr>
          <w:rFonts w:ascii="Times New Roman" w:hAnsi="Times New Roman"/>
          <w:b/>
          <w:sz w:val="24"/>
          <w:szCs w:val="24"/>
        </w:rPr>
      </w:pPr>
      <w:r w:rsidRPr="004E4515">
        <w:rPr>
          <w:rFonts w:ascii="Times New Roman" w:hAnsi="Times New Roman"/>
          <w:b/>
          <w:sz w:val="24"/>
          <w:szCs w:val="24"/>
        </w:rPr>
        <w:t>Reference</w:t>
      </w:r>
    </w:p>
    <w:p w:rsidR="004E4515" w:rsidRPr="00DA08C0" w:rsidRDefault="004E4515" w:rsidP="004E4515">
      <w:pPr>
        <w:spacing w:line="480" w:lineRule="auto"/>
        <w:ind w:left="418" w:hanging="418"/>
        <w:rPr>
          <w:rFonts w:ascii="Times New Roman" w:eastAsia="Times New Roman" w:hAnsi="Times New Roman" w:cs="Times New Roman"/>
          <w:sz w:val="24"/>
          <w:szCs w:val="24"/>
          <w:lang w:eastAsia="en-US"/>
        </w:rPr>
      </w:pPr>
      <w:r w:rsidRPr="00DA08C0">
        <w:rPr>
          <w:rFonts w:ascii="Times New Roman" w:eastAsia="Times New Roman" w:hAnsi="Times New Roman" w:cs="Times New Roman"/>
          <w:sz w:val="24"/>
          <w:szCs w:val="24"/>
          <w:lang w:eastAsia="en-US"/>
        </w:rPr>
        <w:t xml:space="preserve">McAdam, J. (2018). Adoption of agroforestry options in land use policy measures in northern and southern Ireland. In </w:t>
      </w:r>
      <w:r w:rsidRPr="00DA08C0">
        <w:rPr>
          <w:rFonts w:ascii="Times New Roman" w:eastAsia="Times New Roman" w:hAnsi="Times New Roman" w:cs="Times New Roman"/>
          <w:i/>
          <w:iCs/>
          <w:sz w:val="24"/>
          <w:szCs w:val="24"/>
          <w:lang w:eastAsia="en-US"/>
        </w:rPr>
        <w:t>European Agroforestry Conference-Agroforestry as Sustainable Land Use, 4th</w:t>
      </w:r>
      <w:r w:rsidRPr="00DA08C0">
        <w:rPr>
          <w:rFonts w:ascii="Times New Roman" w:eastAsia="Times New Roman" w:hAnsi="Times New Roman" w:cs="Times New Roman"/>
          <w:sz w:val="24"/>
          <w:szCs w:val="24"/>
          <w:lang w:eastAsia="en-US"/>
        </w:rPr>
        <w:t>. EURAF.</w:t>
      </w:r>
    </w:p>
    <w:p w:rsidR="004E4515" w:rsidRDefault="004E4515" w:rsidP="004E4515">
      <w:pPr>
        <w:spacing w:line="480" w:lineRule="auto"/>
        <w:ind w:left="418" w:hanging="418"/>
        <w:rPr>
          <w:rFonts w:ascii="Times New Roman" w:hAnsi="Times New Roman"/>
          <w:sz w:val="24"/>
          <w:szCs w:val="24"/>
        </w:rPr>
      </w:pPr>
    </w:p>
    <w:p w:rsidR="00E008B4" w:rsidRDefault="00E008B4"/>
    <w:sectPr w:rsidR="00E008B4">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306FE">
      <w:r>
        <w:separator/>
      </w:r>
    </w:p>
  </w:endnote>
  <w:endnote w:type="continuationSeparator" w:id="0">
    <w:p w:rsidR="00000000" w:rsidRDefault="0063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306FE">
      <w:r>
        <w:separator/>
      </w:r>
    </w:p>
  </w:footnote>
  <w:footnote w:type="continuationSeparator" w:id="0">
    <w:p w:rsidR="00000000" w:rsidRDefault="00630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556474940"/>
      <w:docPartObj>
        <w:docPartGallery w:val="Page Numbers (Top of Page)"/>
        <w:docPartUnique/>
      </w:docPartObj>
    </w:sdtPr>
    <w:sdtEndPr>
      <w:rPr>
        <w:noProof/>
      </w:rPr>
    </w:sdtEndPr>
    <w:sdtContent>
      <w:p w:rsidR="001A3D03" w:rsidRPr="001A3D03" w:rsidRDefault="004E4515" w:rsidP="001A3D03">
        <w:pPr>
          <w:pStyle w:val="Header"/>
          <w:jc w:val="right"/>
          <w:rPr>
            <w:rFonts w:ascii="Times New Roman" w:hAnsi="Times New Roman" w:cs="Times New Roman"/>
            <w:sz w:val="24"/>
          </w:rPr>
        </w:pPr>
        <w:r w:rsidRPr="001A3D03">
          <w:rPr>
            <w:rFonts w:ascii="Times New Roman" w:hAnsi="Times New Roman" w:cs="Times New Roman"/>
            <w:sz w:val="24"/>
          </w:rPr>
          <w:fldChar w:fldCharType="begin"/>
        </w:r>
        <w:r w:rsidRPr="001A3D03">
          <w:rPr>
            <w:rFonts w:ascii="Times New Roman" w:hAnsi="Times New Roman" w:cs="Times New Roman"/>
            <w:sz w:val="24"/>
          </w:rPr>
          <w:instrText xml:space="preserve"> PAGE   \* MERGEFORMAT </w:instrText>
        </w:r>
        <w:r w:rsidRPr="001A3D03">
          <w:rPr>
            <w:rFonts w:ascii="Times New Roman" w:hAnsi="Times New Roman" w:cs="Times New Roman"/>
            <w:sz w:val="24"/>
          </w:rPr>
          <w:fldChar w:fldCharType="separate"/>
        </w:r>
        <w:r>
          <w:rPr>
            <w:rFonts w:ascii="Times New Roman" w:hAnsi="Times New Roman" w:cs="Times New Roman"/>
            <w:noProof/>
            <w:sz w:val="24"/>
          </w:rPr>
          <w:t>1</w:t>
        </w:r>
        <w:r w:rsidRPr="001A3D03">
          <w:rPr>
            <w:rFonts w:ascii="Times New Roman" w:hAnsi="Times New Roman" w:cs="Times New Roman"/>
            <w:noProof/>
            <w:sz w:val="24"/>
          </w:rPr>
          <w:fldChar w:fldCharType="end"/>
        </w:r>
      </w:p>
    </w:sdtContent>
  </w:sdt>
  <w:p w:rsidR="001A3D03" w:rsidRPr="001A3D03" w:rsidRDefault="006306FE">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022905"/>
    <w:multiLevelType w:val="singleLevel"/>
    <w:tmpl w:val="7D022905"/>
    <w:lvl w:ilvl="0">
      <w:start w:val="1"/>
      <w:numFmt w:val="lowerRoman"/>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515"/>
    <w:rsid w:val="004E4515"/>
    <w:rsid w:val="006306FE"/>
    <w:rsid w:val="00A7139D"/>
    <w:rsid w:val="00E00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8B32D-4811-4DAB-9EC3-A16E90D2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515"/>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4E4515"/>
    <w:pPr>
      <w:spacing w:after="0" w:line="480" w:lineRule="auto"/>
    </w:pPr>
    <w:rPr>
      <w:rFonts w:eastAsiaTheme="minorEastAsia"/>
      <w:sz w:val="24"/>
      <w:szCs w:val="24"/>
      <w:lang w:eastAsia="ja-JP"/>
    </w:rPr>
  </w:style>
  <w:style w:type="paragraph" w:styleId="Header">
    <w:name w:val="header"/>
    <w:basedOn w:val="Normal"/>
    <w:link w:val="HeaderChar"/>
    <w:uiPriority w:val="99"/>
    <w:rsid w:val="004E4515"/>
    <w:pPr>
      <w:tabs>
        <w:tab w:val="center" w:pos="4680"/>
        <w:tab w:val="right" w:pos="9360"/>
      </w:tabs>
    </w:pPr>
  </w:style>
  <w:style w:type="character" w:customStyle="1" w:styleId="HeaderChar">
    <w:name w:val="Header Char"/>
    <w:basedOn w:val="DefaultParagraphFont"/>
    <w:link w:val="Header"/>
    <w:uiPriority w:val="99"/>
    <w:rsid w:val="004E4515"/>
    <w:rPr>
      <w:rFonts w:eastAsiaTheme="minorEastAsi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glossaryDocument" Target="glossary/document.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F9FB899D94647A39BC256CF320747E7"/>
        <w:category>
          <w:name w:val="General"/>
          <w:gallery w:val="placeholder"/>
        </w:category>
        <w:types>
          <w:type w:val="bbPlcHdr"/>
        </w:types>
        <w:behaviors>
          <w:behavior w:val="content"/>
        </w:behaviors>
        <w:guid w:val="{BFF0FB08-7329-44F2-B24D-24D443E17AB9}"/>
      </w:docPartPr>
      <w:docPartBody>
        <w:p w:rsidR="00673773" w:rsidRDefault="00065E15" w:rsidP="00065E15">
          <w:pPr>
            <w:pStyle w:val="3F9FB899D94647A39BC256CF320747E7"/>
          </w:pPr>
          <w:r>
            <w:t>Your Name</w:t>
          </w:r>
        </w:p>
      </w:docPartBody>
    </w:docPart>
    <w:docPart>
      <w:docPartPr>
        <w:name w:val="AC79CFCE5718426281D5F2677A701D4D"/>
        <w:category>
          <w:name w:val="General"/>
          <w:gallery w:val="placeholder"/>
        </w:category>
        <w:types>
          <w:type w:val="bbPlcHdr"/>
        </w:types>
        <w:behaviors>
          <w:behavior w:val="content"/>
        </w:behaviors>
        <w:guid w:val="{C11C4D75-7985-4A45-848C-D50DBA8F7BF2}"/>
      </w:docPartPr>
      <w:docPartBody>
        <w:p w:rsidR="00673773" w:rsidRDefault="00065E15" w:rsidP="00065E15">
          <w:pPr>
            <w:pStyle w:val="AC79CFCE5718426281D5F2677A701D4D"/>
          </w:pPr>
          <w:r>
            <w:t>Instructor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E15"/>
    <w:rsid w:val="00065E15"/>
    <w:rsid w:val="00673773"/>
    <w:rsid w:val="00C86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9FB899D94647A39BC256CF320747E7">
    <w:name w:val="3F9FB899D94647A39BC256CF320747E7"/>
    <w:rsid w:val="00065E15"/>
  </w:style>
  <w:style w:type="paragraph" w:customStyle="1" w:styleId="AC79CFCE5718426281D5F2677A701D4D">
    <w:name w:val="AC79CFCE5718426281D5F2677A701D4D"/>
    <w:rsid w:val="00065E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mburu</dc:creator>
  <cp:keywords/>
  <dc:description/>
  <cp:lastModifiedBy>nyoike31@gmail.com</cp:lastModifiedBy>
  <cp:revision>2</cp:revision>
  <dcterms:created xsi:type="dcterms:W3CDTF">2020-12-03T22:44:00Z</dcterms:created>
  <dcterms:modified xsi:type="dcterms:W3CDTF">2020-12-03T22:44:00Z</dcterms:modified>
</cp:coreProperties>
</file>